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1B6B" w14:textId="49537647" w:rsidR="00D3771F" w:rsidRPr="00E95516" w:rsidRDefault="00D34D50" w:rsidP="00E95516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4F8C68" wp14:editId="2852E868">
            <wp:simplePos x="0" y="0"/>
            <wp:positionH relativeFrom="margin">
              <wp:align>right</wp:align>
            </wp:positionH>
            <wp:positionV relativeFrom="page">
              <wp:posOffset>15875</wp:posOffset>
            </wp:positionV>
            <wp:extent cx="1326411" cy="950976"/>
            <wp:effectExtent l="0" t="0" r="7620" b="1905"/>
            <wp:wrapTopAndBottom/>
            <wp:docPr id="15791153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411" cy="95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F26027" wp14:editId="20E35C80">
            <wp:simplePos x="0" y="0"/>
            <wp:positionH relativeFrom="margin">
              <wp:align>left</wp:align>
            </wp:positionH>
            <wp:positionV relativeFrom="page">
              <wp:posOffset>262062</wp:posOffset>
            </wp:positionV>
            <wp:extent cx="1490472" cy="585216"/>
            <wp:effectExtent l="0" t="0" r="0" b="0"/>
            <wp:wrapTopAndBottom/>
            <wp:docPr id="18645302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5CE" w:rsidRPr="00E95516">
        <w:rPr>
          <w:b/>
          <w:bCs/>
          <w:smallCaps/>
          <w:sz w:val="28"/>
          <w:szCs w:val="28"/>
        </w:rPr>
        <w:t>Tool for Stakeholder Mapping</w:t>
      </w:r>
    </w:p>
    <w:p w14:paraId="4F516CB0" w14:textId="5464CFA1" w:rsidR="00E365CE" w:rsidRPr="00E95516" w:rsidRDefault="00E365CE">
      <w:pPr>
        <w:rPr>
          <w:sz w:val="24"/>
          <w:szCs w:val="24"/>
        </w:rPr>
      </w:pPr>
      <w:r w:rsidRPr="00E95516">
        <w:rPr>
          <w:sz w:val="24"/>
          <w:szCs w:val="24"/>
        </w:rPr>
        <w:t>There are multiple stakeholders interest</w:t>
      </w:r>
      <w:r w:rsidR="00AF0043" w:rsidRPr="00E95516">
        <w:rPr>
          <w:sz w:val="24"/>
          <w:szCs w:val="24"/>
        </w:rPr>
        <w:t>ed</w:t>
      </w:r>
      <w:r w:rsidRPr="00E95516">
        <w:rPr>
          <w:sz w:val="24"/>
          <w:szCs w:val="24"/>
        </w:rPr>
        <w:t xml:space="preserve"> in the collection, monitoring, and use of mortality and cause of data in the country. A mapping of these stakeholders and their role in mortality data </w:t>
      </w:r>
      <w:r w:rsidR="00DB1DED" w:rsidRPr="00E95516">
        <w:rPr>
          <w:sz w:val="24"/>
          <w:szCs w:val="24"/>
        </w:rPr>
        <w:t>are</w:t>
      </w:r>
      <w:r w:rsidRPr="00E95516">
        <w:rPr>
          <w:sz w:val="24"/>
          <w:szCs w:val="24"/>
        </w:rPr>
        <w:t xml:space="preserve"> essential to understand the level at which they should be engaged in the planning of an SRS. We propose initiating</w:t>
      </w:r>
      <w:r w:rsidR="00D70431" w:rsidRPr="00E95516">
        <w:rPr>
          <w:sz w:val="24"/>
          <w:szCs w:val="24"/>
        </w:rPr>
        <w:t xml:space="preserve"> the</w:t>
      </w:r>
      <w:r w:rsidRPr="00E95516">
        <w:rPr>
          <w:sz w:val="24"/>
          <w:szCs w:val="24"/>
        </w:rPr>
        <w:t xml:space="preserve"> </w:t>
      </w:r>
      <w:r w:rsidR="00D70431" w:rsidRPr="00E95516">
        <w:rPr>
          <w:sz w:val="24"/>
          <w:szCs w:val="24"/>
        </w:rPr>
        <w:t>mapping</w:t>
      </w:r>
      <w:r w:rsidRPr="00E95516">
        <w:rPr>
          <w:sz w:val="24"/>
          <w:szCs w:val="24"/>
        </w:rPr>
        <w:t xml:space="preserve"> from the main government institutions</w:t>
      </w:r>
      <w:r w:rsidR="00D70431" w:rsidRPr="00E95516">
        <w:rPr>
          <w:sz w:val="24"/>
          <w:szCs w:val="24"/>
        </w:rPr>
        <w:t xml:space="preserve"> (e.g. Ministry of Health, MoH)</w:t>
      </w:r>
      <w:r w:rsidRPr="00E95516">
        <w:rPr>
          <w:sz w:val="24"/>
          <w:szCs w:val="24"/>
        </w:rPr>
        <w:t xml:space="preserve"> and walking your way to government partners, NGOs, civil society and communities. It is essential that the mapping is not limited only to the national level actors. While a good desk review and rapid contacts with key informants may be enough to identify the stakeholders, in some cases, interviews with subnational (region, districts) level officials may be necessary. </w:t>
      </w:r>
      <w:r w:rsidR="00DB1DED" w:rsidRPr="00E95516">
        <w:rPr>
          <w:sz w:val="24"/>
          <w:szCs w:val="24"/>
        </w:rPr>
        <w:t xml:space="preserve">Some stakeholders identified may need to be invited to join a technical committee to </w:t>
      </w:r>
      <w:r w:rsidR="00D70431" w:rsidRPr="00E95516">
        <w:rPr>
          <w:sz w:val="24"/>
          <w:szCs w:val="24"/>
        </w:rPr>
        <w:t>advise on</w:t>
      </w:r>
      <w:r w:rsidR="00DB1DED" w:rsidRPr="00E95516">
        <w:rPr>
          <w:sz w:val="24"/>
          <w:szCs w:val="24"/>
        </w:rPr>
        <w:t xml:space="preserve"> the design, development and implementation and funding of the SRS. </w:t>
      </w:r>
      <w:r w:rsidRPr="00E95516">
        <w:rPr>
          <w:sz w:val="24"/>
          <w:szCs w:val="24"/>
        </w:rPr>
        <w:t>The table below provides a list of information to capture on each potential stakeholder</w:t>
      </w:r>
      <w:r w:rsidR="00633E4F" w:rsidRPr="00E95516">
        <w:rPr>
          <w:sz w:val="24"/>
          <w:szCs w:val="24"/>
        </w:rPr>
        <w:t xml:space="preserve">. We provide a few examples in the table for illustration. </w:t>
      </w:r>
    </w:p>
    <w:p w14:paraId="424BB5C7" w14:textId="77777777" w:rsidR="00E95516" w:rsidRDefault="00E95516">
      <w:pPr>
        <w:rPr>
          <w:i/>
          <w:iCs/>
          <w:sz w:val="20"/>
          <w:szCs w:val="20"/>
        </w:rPr>
      </w:pPr>
    </w:p>
    <w:p w14:paraId="4932C54B" w14:textId="77777777" w:rsidR="00E95516" w:rsidRDefault="00E95516">
      <w:pPr>
        <w:rPr>
          <w:i/>
          <w:iCs/>
          <w:sz w:val="20"/>
          <w:szCs w:val="20"/>
        </w:rPr>
      </w:pPr>
    </w:p>
    <w:p w14:paraId="7828C766" w14:textId="77777777" w:rsidR="00E95516" w:rsidRDefault="00E95516">
      <w:pPr>
        <w:rPr>
          <w:i/>
          <w:iCs/>
          <w:sz w:val="20"/>
          <w:szCs w:val="20"/>
        </w:rPr>
      </w:pPr>
    </w:p>
    <w:p w14:paraId="1248038E" w14:textId="77777777" w:rsidR="00E95516" w:rsidRDefault="00E95516">
      <w:pPr>
        <w:rPr>
          <w:i/>
          <w:iCs/>
          <w:sz w:val="20"/>
          <w:szCs w:val="20"/>
        </w:rPr>
      </w:pPr>
    </w:p>
    <w:p w14:paraId="45564B5F" w14:textId="77777777" w:rsidR="00E95516" w:rsidRDefault="00E95516">
      <w:pPr>
        <w:rPr>
          <w:i/>
          <w:iCs/>
          <w:sz w:val="20"/>
          <w:szCs w:val="20"/>
        </w:rPr>
      </w:pPr>
    </w:p>
    <w:p w14:paraId="12278876" w14:textId="77777777" w:rsidR="00E95516" w:rsidRDefault="00E95516">
      <w:pPr>
        <w:rPr>
          <w:i/>
          <w:iCs/>
          <w:sz w:val="20"/>
          <w:szCs w:val="20"/>
        </w:rPr>
      </w:pPr>
    </w:p>
    <w:p w14:paraId="5F246F05" w14:textId="77777777" w:rsidR="00E95516" w:rsidRDefault="00E95516">
      <w:pPr>
        <w:rPr>
          <w:i/>
          <w:iCs/>
          <w:sz w:val="20"/>
          <w:szCs w:val="20"/>
        </w:rPr>
      </w:pPr>
    </w:p>
    <w:p w14:paraId="60E45D79" w14:textId="77777777" w:rsidR="00E95516" w:rsidRDefault="00E95516">
      <w:pPr>
        <w:rPr>
          <w:i/>
          <w:iCs/>
          <w:sz w:val="20"/>
          <w:szCs w:val="20"/>
        </w:rPr>
      </w:pPr>
    </w:p>
    <w:p w14:paraId="21BAE8B5" w14:textId="77777777" w:rsidR="00E95516" w:rsidRDefault="00E95516">
      <w:pPr>
        <w:rPr>
          <w:i/>
          <w:iCs/>
          <w:sz w:val="20"/>
          <w:szCs w:val="20"/>
        </w:rPr>
      </w:pPr>
    </w:p>
    <w:p w14:paraId="78007D63" w14:textId="77777777" w:rsidR="00E95516" w:rsidRDefault="00E95516">
      <w:pPr>
        <w:rPr>
          <w:i/>
          <w:iCs/>
          <w:sz w:val="20"/>
          <w:szCs w:val="20"/>
        </w:rPr>
      </w:pPr>
    </w:p>
    <w:p w14:paraId="6EE117E1" w14:textId="77777777" w:rsidR="00E95516" w:rsidRDefault="00E95516">
      <w:pPr>
        <w:rPr>
          <w:i/>
          <w:iCs/>
          <w:sz w:val="20"/>
          <w:szCs w:val="20"/>
        </w:rPr>
      </w:pPr>
    </w:p>
    <w:p w14:paraId="50D59031" w14:textId="77777777" w:rsidR="00E95516" w:rsidRDefault="00E95516">
      <w:pPr>
        <w:rPr>
          <w:i/>
          <w:iCs/>
          <w:sz w:val="20"/>
          <w:szCs w:val="20"/>
        </w:rPr>
      </w:pPr>
    </w:p>
    <w:p w14:paraId="0229F47D" w14:textId="77777777" w:rsidR="00E95516" w:rsidRDefault="00E95516">
      <w:pPr>
        <w:rPr>
          <w:i/>
          <w:iCs/>
          <w:sz w:val="20"/>
          <w:szCs w:val="20"/>
        </w:rPr>
      </w:pPr>
    </w:p>
    <w:p w14:paraId="58C8B737" w14:textId="77777777" w:rsidR="00E95516" w:rsidRDefault="00E95516">
      <w:pPr>
        <w:rPr>
          <w:i/>
          <w:iCs/>
          <w:sz w:val="20"/>
          <w:szCs w:val="20"/>
        </w:rPr>
      </w:pPr>
    </w:p>
    <w:p w14:paraId="01F50853" w14:textId="77777777" w:rsidR="00E95516" w:rsidRDefault="00E95516">
      <w:pPr>
        <w:rPr>
          <w:i/>
          <w:iCs/>
          <w:sz w:val="20"/>
          <w:szCs w:val="20"/>
        </w:rPr>
      </w:pPr>
    </w:p>
    <w:p w14:paraId="189B5BF5" w14:textId="77777777" w:rsidR="00E95516" w:rsidRDefault="00E95516">
      <w:pPr>
        <w:rPr>
          <w:i/>
          <w:iCs/>
          <w:sz w:val="20"/>
          <w:szCs w:val="20"/>
        </w:rPr>
      </w:pPr>
    </w:p>
    <w:p w14:paraId="3ACD174C" w14:textId="77777777" w:rsidR="00E95516" w:rsidRDefault="00E95516">
      <w:pPr>
        <w:rPr>
          <w:i/>
          <w:iCs/>
          <w:sz w:val="20"/>
          <w:szCs w:val="20"/>
        </w:rPr>
      </w:pPr>
    </w:p>
    <w:p w14:paraId="47AEFFF6" w14:textId="7D99400A" w:rsidR="00E95516" w:rsidRDefault="00E95516">
      <w:pPr>
        <w:rPr>
          <w:i/>
          <w:iCs/>
          <w:sz w:val="20"/>
          <w:szCs w:val="20"/>
        </w:rPr>
      </w:pPr>
    </w:p>
    <w:p w14:paraId="3EACE93B" w14:textId="77777777" w:rsidR="00E95516" w:rsidRDefault="00E95516">
      <w:pPr>
        <w:rPr>
          <w:i/>
          <w:iCs/>
          <w:sz w:val="20"/>
          <w:szCs w:val="20"/>
        </w:rPr>
      </w:pPr>
    </w:p>
    <w:p w14:paraId="5D37C1EC" w14:textId="77777777" w:rsidR="00E95516" w:rsidRDefault="00E95516">
      <w:pPr>
        <w:rPr>
          <w:i/>
          <w:iCs/>
          <w:sz w:val="20"/>
          <w:szCs w:val="20"/>
        </w:rPr>
      </w:pPr>
    </w:p>
    <w:p w14:paraId="1B8A3168" w14:textId="77777777" w:rsidR="00E95516" w:rsidRDefault="00E95516">
      <w:pPr>
        <w:rPr>
          <w:i/>
          <w:iCs/>
          <w:sz w:val="20"/>
          <w:szCs w:val="20"/>
        </w:rPr>
        <w:sectPr w:rsidR="00E95516" w:rsidSect="00E95516">
          <w:footerReference w:type="default" r:id="rId8"/>
          <w:pgSz w:w="12240" w:h="15840"/>
          <w:pgMar w:top="1440" w:right="806" w:bottom="1440" w:left="634" w:header="720" w:footer="720" w:gutter="0"/>
          <w:cols w:space="720"/>
          <w:docGrid w:linePitch="360"/>
        </w:sectPr>
      </w:pPr>
    </w:p>
    <w:p w14:paraId="1573EE50" w14:textId="77777777" w:rsidR="00E95516" w:rsidRPr="00DB1DED" w:rsidRDefault="00E95516">
      <w:pPr>
        <w:rPr>
          <w:i/>
          <w:iCs/>
          <w:sz w:val="20"/>
          <w:szCs w:val="20"/>
        </w:rPr>
      </w:pPr>
    </w:p>
    <w:tbl>
      <w:tblPr>
        <w:tblStyle w:val="GridTable4-Accent3"/>
        <w:tblW w:w="14759" w:type="dxa"/>
        <w:jc w:val="center"/>
        <w:tblLook w:val="04A0" w:firstRow="1" w:lastRow="0" w:firstColumn="1" w:lastColumn="0" w:noHBand="0" w:noVBand="1"/>
      </w:tblPr>
      <w:tblGrid>
        <w:gridCol w:w="467"/>
        <w:gridCol w:w="2949"/>
        <w:gridCol w:w="1704"/>
        <w:gridCol w:w="1767"/>
        <w:gridCol w:w="2059"/>
        <w:gridCol w:w="2221"/>
        <w:gridCol w:w="1752"/>
        <w:gridCol w:w="1840"/>
      </w:tblGrid>
      <w:tr w:rsidR="00DB1DED" w:rsidRPr="00DB1DED" w14:paraId="17997601" w14:textId="63E98BA6" w:rsidTr="00E95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655419B6" w14:textId="6C2A26D5" w:rsidR="00DB1DED" w:rsidRPr="00DB1DED" w:rsidRDefault="00DB1DED">
            <w:pPr>
              <w:rPr>
                <w:b w:val="0"/>
                <w:bCs w:val="0"/>
                <w:sz w:val="18"/>
                <w:szCs w:val="18"/>
              </w:rPr>
            </w:pPr>
            <w:r w:rsidRPr="00DB1DED">
              <w:rPr>
                <w:b w:val="0"/>
                <w:bCs w:val="0"/>
                <w:sz w:val="18"/>
                <w:szCs w:val="18"/>
              </w:rPr>
              <w:t>#</w:t>
            </w:r>
          </w:p>
        </w:tc>
        <w:tc>
          <w:tcPr>
            <w:tcW w:w="2949" w:type="dxa"/>
          </w:tcPr>
          <w:p w14:paraId="492E0042" w14:textId="4D1CCF93" w:rsidR="00DB1DED" w:rsidRPr="00DB1DED" w:rsidRDefault="00DB1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DED">
              <w:rPr>
                <w:b w:val="0"/>
                <w:bCs w:val="0"/>
                <w:sz w:val="18"/>
                <w:szCs w:val="18"/>
              </w:rPr>
              <w:t>Stakeholders</w:t>
            </w:r>
          </w:p>
        </w:tc>
        <w:tc>
          <w:tcPr>
            <w:tcW w:w="1704" w:type="dxa"/>
          </w:tcPr>
          <w:p w14:paraId="04CCC370" w14:textId="5CDD487F" w:rsidR="00DB1DED" w:rsidRPr="00DB1DED" w:rsidRDefault="00DB1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DED">
              <w:rPr>
                <w:b w:val="0"/>
                <w:bCs w:val="0"/>
                <w:sz w:val="18"/>
                <w:szCs w:val="18"/>
              </w:rPr>
              <w:t xml:space="preserve">Type (government, private, NGOs, Civil Society, </w:t>
            </w:r>
          </w:p>
        </w:tc>
        <w:tc>
          <w:tcPr>
            <w:tcW w:w="1767" w:type="dxa"/>
          </w:tcPr>
          <w:p w14:paraId="3E7262E6" w14:textId="54028CAB" w:rsidR="00DB1DED" w:rsidRPr="00DB1DED" w:rsidRDefault="00DB1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DED">
              <w:rPr>
                <w:b w:val="0"/>
                <w:bCs w:val="0"/>
                <w:sz w:val="18"/>
                <w:szCs w:val="18"/>
              </w:rPr>
              <w:t>Level of operation (International, National, Subnational)</w:t>
            </w:r>
          </w:p>
        </w:tc>
        <w:tc>
          <w:tcPr>
            <w:tcW w:w="2059" w:type="dxa"/>
          </w:tcPr>
          <w:p w14:paraId="4548E8C5" w14:textId="77345442" w:rsidR="00DB1DED" w:rsidRPr="00DB1DED" w:rsidRDefault="00DB1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DED">
              <w:rPr>
                <w:b w:val="0"/>
                <w:bCs w:val="0"/>
                <w:sz w:val="18"/>
                <w:szCs w:val="18"/>
              </w:rPr>
              <w:t>Role in mortality data (collection, use, funding)</w:t>
            </w:r>
          </w:p>
        </w:tc>
        <w:tc>
          <w:tcPr>
            <w:tcW w:w="2221" w:type="dxa"/>
          </w:tcPr>
          <w:p w14:paraId="1916B7E4" w14:textId="1E3EB813" w:rsidR="00DB1DED" w:rsidRPr="00DB1DED" w:rsidRDefault="00DB1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DED">
              <w:rPr>
                <w:b w:val="0"/>
                <w:bCs w:val="0"/>
                <w:sz w:val="18"/>
                <w:szCs w:val="18"/>
              </w:rPr>
              <w:t>Potential contribution to and role in the SRS</w:t>
            </w:r>
          </w:p>
        </w:tc>
        <w:tc>
          <w:tcPr>
            <w:tcW w:w="1752" w:type="dxa"/>
          </w:tcPr>
          <w:p w14:paraId="277720C3" w14:textId="3D0FA94F" w:rsidR="00DB1DED" w:rsidRPr="00DB1DED" w:rsidRDefault="00DB1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DB1DED">
              <w:rPr>
                <w:b w:val="0"/>
                <w:bCs w:val="0"/>
                <w:sz w:val="18"/>
                <w:szCs w:val="18"/>
              </w:rPr>
              <w:t>Contact (with name of representative)</w:t>
            </w:r>
          </w:p>
        </w:tc>
        <w:tc>
          <w:tcPr>
            <w:tcW w:w="1840" w:type="dxa"/>
          </w:tcPr>
          <w:p w14:paraId="119F55C5" w14:textId="0BB6FA31" w:rsidR="00DB1DED" w:rsidRPr="00DB1DED" w:rsidRDefault="00DB1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Invite to SRS technical/advisory committee (Y/N)</w:t>
            </w:r>
          </w:p>
        </w:tc>
      </w:tr>
      <w:tr w:rsidR="00DB1DED" w:rsidRPr="00DB1DED" w14:paraId="43ED9C05" w14:textId="28AA20B6" w:rsidTr="00E9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3A206993" w14:textId="28209B50" w:rsidR="00DB1DED" w:rsidRPr="00DB1DED" w:rsidRDefault="00DB1DED">
            <w:pPr>
              <w:rPr>
                <w:sz w:val="18"/>
                <w:szCs w:val="18"/>
              </w:rPr>
            </w:pPr>
            <w:r w:rsidRPr="00DB1DED">
              <w:rPr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14:paraId="7550C579" w14:textId="4E681883" w:rsidR="00DB1DED" w:rsidRPr="0061038A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1038A">
              <w:rPr>
                <w:i/>
                <w:iCs/>
                <w:sz w:val="18"/>
                <w:szCs w:val="18"/>
              </w:rPr>
              <w:t>Monitoring and Evaluation Department, MoH</w:t>
            </w:r>
          </w:p>
        </w:tc>
        <w:tc>
          <w:tcPr>
            <w:tcW w:w="1704" w:type="dxa"/>
          </w:tcPr>
          <w:p w14:paraId="36B4AD3E" w14:textId="0AD9A282" w:rsidR="00DB1DED" w:rsidRPr="0061038A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1038A">
              <w:rPr>
                <w:i/>
                <w:iCs/>
                <w:sz w:val="18"/>
                <w:szCs w:val="18"/>
              </w:rPr>
              <w:t>Government</w:t>
            </w:r>
          </w:p>
        </w:tc>
        <w:tc>
          <w:tcPr>
            <w:tcW w:w="1767" w:type="dxa"/>
          </w:tcPr>
          <w:p w14:paraId="4C66E7C8" w14:textId="75221BC9" w:rsidR="00DB1DED" w:rsidRPr="0061038A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1038A">
              <w:rPr>
                <w:i/>
                <w:iCs/>
                <w:sz w:val="18"/>
                <w:szCs w:val="18"/>
              </w:rPr>
              <w:t>National</w:t>
            </w:r>
          </w:p>
        </w:tc>
        <w:tc>
          <w:tcPr>
            <w:tcW w:w="2059" w:type="dxa"/>
          </w:tcPr>
          <w:p w14:paraId="22D6CFB4" w14:textId="441A4C25" w:rsidR="00DB1DED" w:rsidRPr="0061038A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1038A">
              <w:rPr>
                <w:i/>
                <w:iCs/>
                <w:sz w:val="18"/>
                <w:szCs w:val="18"/>
              </w:rPr>
              <w:t>Collection, use, funding</w:t>
            </w:r>
          </w:p>
        </w:tc>
        <w:tc>
          <w:tcPr>
            <w:tcW w:w="2221" w:type="dxa"/>
          </w:tcPr>
          <w:p w14:paraId="25EB0362" w14:textId="0883CA72" w:rsidR="00DB1DED" w:rsidRPr="0061038A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1038A">
              <w:rPr>
                <w:i/>
                <w:iCs/>
                <w:sz w:val="18"/>
                <w:szCs w:val="18"/>
              </w:rPr>
              <w:t>Leadership, strategic guidance, funding</w:t>
            </w:r>
          </w:p>
        </w:tc>
        <w:tc>
          <w:tcPr>
            <w:tcW w:w="1752" w:type="dxa"/>
          </w:tcPr>
          <w:p w14:paraId="06383AEA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21B5BE29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B1DED" w:rsidRPr="00DB1DED" w14:paraId="69503A2A" w14:textId="544CEEC7" w:rsidTr="00E95516">
        <w:trPr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08BB3141" w14:textId="05F30F21" w:rsidR="00DB1DED" w:rsidRPr="00DB1DED" w:rsidRDefault="00DB1DED">
            <w:pPr>
              <w:rPr>
                <w:sz w:val="18"/>
                <w:szCs w:val="18"/>
              </w:rPr>
            </w:pPr>
            <w:r w:rsidRPr="00DB1DED">
              <w:rPr>
                <w:sz w:val="18"/>
                <w:szCs w:val="18"/>
              </w:rPr>
              <w:t>2</w:t>
            </w:r>
          </w:p>
        </w:tc>
        <w:tc>
          <w:tcPr>
            <w:tcW w:w="2949" w:type="dxa"/>
          </w:tcPr>
          <w:p w14:paraId="0D87485B" w14:textId="1C7A4FAD" w:rsidR="00DB1DED" w:rsidRPr="0061038A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1038A">
              <w:rPr>
                <w:i/>
                <w:iCs/>
                <w:sz w:val="18"/>
                <w:szCs w:val="18"/>
              </w:rPr>
              <w:t>Community Health Department, MoH</w:t>
            </w:r>
          </w:p>
        </w:tc>
        <w:tc>
          <w:tcPr>
            <w:tcW w:w="1704" w:type="dxa"/>
          </w:tcPr>
          <w:p w14:paraId="19EF8B0D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15B629D9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14:paraId="08701F2F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50690E23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3D698624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267137DD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B1DED" w:rsidRPr="00DB1DED" w14:paraId="7FC8D216" w14:textId="6078DE84" w:rsidTr="00E9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2F7739BC" w14:textId="3C928F58" w:rsidR="00DB1DED" w:rsidRPr="00DB1DED" w:rsidRDefault="00DB1DED">
            <w:pPr>
              <w:rPr>
                <w:sz w:val="18"/>
                <w:szCs w:val="18"/>
              </w:rPr>
            </w:pPr>
            <w:r w:rsidRPr="00DB1DED">
              <w:rPr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14:paraId="0BEEA02A" w14:textId="06667317" w:rsidR="00DB1DED" w:rsidRPr="0061038A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1038A">
              <w:rPr>
                <w:i/>
                <w:iCs/>
                <w:sz w:val="18"/>
                <w:szCs w:val="18"/>
              </w:rPr>
              <w:t>Department of Public Health, MoH</w:t>
            </w:r>
          </w:p>
        </w:tc>
        <w:tc>
          <w:tcPr>
            <w:tcW w:w="1704" w:type="dxa"/>
          </w:tcPr>
          <w:p w14:paraId="5C832DF1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2F8669B8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14:paraId="52927249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57374E6F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40C6D9CB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17FD67DD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B1DED" w:rsidRPr="00DB1DED" w14:paraId="7DEF15A5" w14:textId="6F865110" w:rsidTr="00E95516">
        <w:trPr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1AA0B694" w14:textId="5D91F2FE" w:rsidR="00DB1DED" w:rsidRPr="00DB1DED" w:rsidRDefault="00DB1DED">
            <w:pPr>
              <w:rPr>
                <w:sz w:val="18"/>
                <w:szCs w:val="18"/>
              </w:rPr>
            </w:pPr>
            <w:r w:rsidRPr="00DB1DED">
              <w:rPr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14:paraId="22890EFA" w14:textId="0BF885D8" w:rsidR="00DB1DED" w:rsidRPr="0061038A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1038A">
              <w:rPr>
                <w:i/>
                <w:iCs/>
                <w:sz w:val="18"/>
                <w:szCs w:val="18"/>
              </w:rPr>
              <w:t>National Institute of Public Health (MoH)</w:t>
            </w:r>
          </w:p>
        </w:tc>
        <w:tc>
          <w:tcPr>
            <w:tcW w:w="1704" w:type="dxa"/>
          </w:tcPr>
          <w:p w14:paraId="7F106409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32DA9798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14:paraId="06F67279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37922DAD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7560B5D4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0EE0D378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B1DED" w:rsidRPr="00DB1DED" w14:paraId="7183D58B" w14:textId="621D516C" w:rsidTr="00E9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37209326" w14:textId="4323D3D0" w:rsidR="00DB1DED" w:rsidRPr="00DB1DED" w:rsidRDefault="00DB1DED">
            <w:pPr>
              <w:rPr>
                <w:sz w:val="18"/>
                <w:szCs w:val="18"/>
              </w:rPr>
            </w:pPr>
            <w:r w:rsidRPr="00DB1DED">
              <w:rPr>
                <w:sz w:val="18"/>
                <w:szCs w:val="18"/>
              </w:rPr>
              <w:t>5</w:t>
            </w:r>
          </w:p>
        </w:tc>
        <w:tc>
          <w:tcPr>
            <w:tcW w:w="2949" w:type="dxa"/>
          </w:tcPr>
          <w:p w14:paraId="77B9E933" w14:textId="22A13636" w:rsidR="00DB1DED" w:rsidRPr="0061038A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1038A">
              <w:rPr>
                <w:i/>
                <w:iCs/>
                <w:sz w:val="18"/>
                <w:szCs w:val="18"/>
              </w:rPr>
              <w:t>Civil Registration Unit, Ministry of Justice</w:t>
            </w:r>
          </w:p>
        </w:tc>
        <w:tc>
          <w:tcPr>
            <w:tcW w:w="1704" w:type="dxa"/>
          </w:tcPr>
          <w:p w14:paraId="323445E9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1A6AC334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14:paraId="0CCF6747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0BB9C9EA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371D9B93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19C98A3B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B1DED" w:rsidRPr="00DB1DED" w14:paraId="558FA12D" w14:textId="63C8C5C9" w:rsidTr="00E95516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5A7845DD" w14:textId="5081AEB9" w:rsidR="00DB1DED" w:rsidRPr="00DB1DED" w:rsidRDefault="00DB1DED">
            <w:pPr>
              <w:rPr>
                <w:sz w:val="18"/>
                <w:szCs w:val="18"/>
              </w:rPr>
            </w:pPr>
            <w:r w:rsidRPr="00DB1DED">
              <w:rPr>
                <w:sz w:val="18"/>
                <w:szCs w:val="18"/>
              </w:rPr>
              <w:t>6</w:t>
            </w:r>
          </w:p>
        </w:tc>
        <w:tc>
          <w:tcPr>
            <w:tcW w:w="2949" w:type="dxa"/>
          </w:tcPr>
          <w:p w14:paraId="531D1B1B" w14:textId="4B1EDD1C" w:rsidR="00DB1DED" w:rsidRPr="0061038A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1038A">
              <w:rPr>
                <w:i/>
                <w:iCs/>
                <w:sz w:val="18"/>
                <w:szCs w:val="18"/>
              </w:rPr>
              <w:t>District Health Officials</w:t>
            </w:r>
          </w:p>
        </w:tc>
        <w:tc>
          <w:tcPr>
            <w:tcW w:w="1704" w:type="dxa"/>
          </w:tcPr>
          <w:p w14:paraId="1EA5C343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58409CC2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14:paraId="41CA99E4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147E8A62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69A7B9C6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28588D62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B1DED" w:rsidRPr="00DB1DED" w14:paraId="15CFC420" w14:textId="6834A883" w:rsidTr="00E9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4C230567" w14:textId="1A18D915" w:rsidR="00DB1DED" w:rsidRPr="00DB1DED" w:rsidRDefault="00DB1DED">
            <w:pPr>
              <w:rPr>
                <w:sz w:val="18"/>
                <w:szCs w:val="18"/>
              </w:rPr>
            </w:pPr>
            <w:r w:rsidRPr="00DB1DED">
              <w:rPr>
                <w:sz w:val="18"/>
                <w:szCs w:val="18"/>
              </w:rPr>
              <w:t>7</w:t>
            </w:r>
          </w:p>
        </w:tc>
        <w:tc>
          <w:tcPr>
            <w:tcW w:w="2949" w:type="dxa"/>
          </w:tcPr>
          <w:p w14:paraId="76931FCC" w14:textId="2031DCAE" w:rsidR="00DB1DED" w:rsidRPr="0061038A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1038A">
              <w:rPr>
                <w:i/>
                <w:iCs/>
                <w:sz w:val="18"/>
                <w:szCs w:val="18"/>
              </w:rPr>
              <w:t>National Institute of Statistics, Ministry of Finance</w:t>
            </w:r>
          </w:p>
        </w:tc>
        <w:tc>
          <w:tcPr>
            <w:tcW w:w="1704" w:type="dxa"/>
          </w:tcPr>
          <w:p w14:paraId="0537DE15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4B4F809A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14:paraId="44057DE5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1BB8DE3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333F132F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4731A778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B1DED" w:rsidRPr="00DB1DED" w14:paraId="744A9681" w14:textId="56F2866D" w:rsidTr="00E95516">
        <w:trPr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4F41C075" w14:textId="464CC75B" w:rsidR="00DB1DED" w:rsidRPr="00DB1DED" w:rsidRDefault="00DB1DED">
            <w:pPr>
              <w:rPr>
                <w:sz w:val="18"/>
                <w:szCs w:val="18"/>
              </w:rPr>
            </w:pPr>
            <w:r w:rsidRPr="00DB1DED">
              <w:rPr>
                <w:sz w:val="18"/>
                <w:szCs w:val="18"/>
              </w:rPr>
              <w:t>8</w:t>
            </w:r>
          </w:p>
        </w:tc>
        <w:tc>
          <w:tcPr>
            <w:tcW w:w="2949" w:type="dxa"/>
          </w:tcPr>
          <w:p w14:paraId="28813A79" w14:textId="2A5A2A18" w:rsidR="00DB1DED" w:rsidRPr="0061038A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1038A">
              <w:rPr>
                <w:i/>
                <w:iCs/>
                <w:sz w:val="18"/>
                <w:szCs w:val="18"/>
              </w:rPr>
              <w:t>University (School of Public Health/Medicine)</w:t>
            </w:r>
          </w:p>
        </w:tc>
        <w:tc>
          <w:tcPr>
            <w:tcW w:w="1704" w:type="dxa"/>
          </w:tcPr>
          <w:p w14:paraId="00ACF200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05CCACC4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14:paraId="180C889D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33E1B0DB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1A29B786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311BE9A7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B1DED" w:rsidRPr="00DB1DED" w14:paraId="11257814" w14:textId="16DF6E48" w:rsidTr="00E9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15BDDD56" w14:textId="0A88C7E7" w:rsidR="00DB1DED" w:rsidRPr="00DB1DED" w:rsidRDefault="00DB1DED">
            <w:pPr>
              <w:rPr>
                <w:sz w:val="18"/>
                <w:szCs w:val="18"/>
              </w:rPr>
            </w:pPr>
            <w:r w:rsidRPr="00DB1DED">
              <w:rPr>
                <w:sz w:val="18"/>
                <w:szCs w:val="18"/>
              </w:rPr>
              <w:t>9</w:t>
            </w:r>
          </w:p>
        </w:tc>
        <w:tc>
          <w:tcPr>
            <w:tcW w:w="2949" w:type="dxa"/>
          </w:tcPr>
          <w:p w14:paraId="2FE0EACF" w14:textId="5F3D487A" w:rsidR="00DB1DED" w:rsidRPr="0061038A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1038A">
              <w:rPr>
                <w:i/>
                <w:iCs/>
                <w:sz w:val="18"/>
                <w:szCs w:val="18"/>
              </w:rPr>
              <w:t>Bilateral partners (e.g. USAID)</w:t>
            </w:r>
          </w:p>
        </w:tc>
        <w:tc>
          <w:tcPr>
            <w:tcW w:w="1704" w:type="dxa"/>
          </w:tcPr>
          <w:p w14:paraId="629CD460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358C4429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14:paraId="611FB834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18EA7E88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7704E080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149685FE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B1DED" w:rsidRPr="00DB1DED" w14:paraId="05D020FC" w14:textId="6D9F1FD6" w:rsidTr="00E95516">
        <w:trPr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404BA4E8" w14:textId="39684E76" w:rsidR="00DB1DED" w:rsidRPr="00DB1DED" w:rsidRDefault="00DB1DED">
            <w:pPr>
              <w:rPr>
                <w:sz w:val="18"/>
                <w:szCs w:val="18"/>
              </w:rPr>
            </w:pPr>
            <w:r w:rsidRPr="00DB1DED">
              <w:rPr>
                <w:sz w:val="18"/>
                <w:szCs w:val="18"/>
              </w:rPr>
              <w:t>10</w:t>
            </w:r>
          </w:p>
        </w:tc>
        <w:tc>
          <w:tcPr>
            <w:tcW w:w="2949" w:type="dxa"/>
          </w:tcPr>
          <w:p w14:paraId="310233EB" w14:textId="2555A679" w:rsidR="00DB1DED" w:rsidRPr="0061038A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1038A">
              <w:rPr>
                <w:i/>
                <w:iCs/>
                <w:sz w:val="18"/>
                <w:szCs w:val="18"/>
              </w:rPr>
              <w:t>Multilateral partners and UN (e.g. WHO, UNICEF, UNFPA)</w:t>
            </w:r>
          </w:p>
        </w:tc>
        <w:tc>
          <w:tcPr>
            <w:tcW w:w="1704" w:type="dxa"/>
          </w:tcPr>
          <w:p w14:paraId="3C8E9DD5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4649B797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14:paraId="1514F313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5FBDE3DC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12DB6576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0C954849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B1DED" w:rsidRPr="00DB1DED" w14:paraId="05774476" w14:textId="5602CF97" w:rsidTr="00E9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5D28DE40" w14:textId="422D0B79" w:rsidR="00DB1DED" w:rsidRPr="00DB1DED" w:rsidRDefault="00DB1DED">
            <w:pPr>
              <w:rPr>
                <w:sz w:val="18"/>
                <w:szCs w:val="18"/>
              </w:rPr>
            </w:pPr>
            <w:r w:rsidRPr="00DB1DED">
              <w:rPr>
                <w:sz w:val="18"/>
                <w:szCs w:val="18"/>
              </w:rPr>
              <w:t>11</w:t>
            </w:r>
          </w:p>
        </w:tc>
        <w:tc>
          <w:tcPr>
            <w:tcW w:w="2949" w:type="dxa"/>
          </w:tcPr>
          <w:p w14:paraId="03E31C6A" w14:textId="47616007" w:rsidR="00DB1DED" w:rsidRPr="0061038A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1038A">
              <w:rPr>
                <w:i/>
                <w:iCs/>
                <w:sz w:val="18"/>
                <w:szCs w:val="18"/>
              </w:rPr>
              <w:t>Health and Demographic Surveillance Sites</w:t>
            </w:r>
          </w:p>
        </w:tc>
        <w:tc>
          <w:tcPr>
            <w:tcW w:w="1704" w:type="dxa"/>
          </w:tcPr>
          <w:p w14:paraId="3AC5B5D9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4DDE072B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14:paraId="59C5E572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180024AD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588BC7A7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44E2C11A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B1DED" w:rsidRPr="00DB1DED" w14:paraId="6969428F" w14:textId="4A16D5D7" w:rsidTr="00E95516">
        <w:trPr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0D57A50B" w14:textId="781A4D93" w:rsidR="00DB1DED" w:rsidRPr="00DB1DED" w:rsidRDefault="00DB1DED">
            <w:pPr>
              <w:rPr>
                <w:sz w:val="18"/>
                <w:szCs w:val="18"/>
              </w:rPr>
            </w:pPr>
            <w:r w:rsidRPr="00DB1DED">
              <w:rPr>
                <w:sz w:val="18"/>
                <w:szCs w:val="18"/>
              </w:rPr>
              <w:t>12</w:t>
            </w:r>
          </w:p>
        </w:tc>
        <w:tc>
          <w:tcPr>
            <w:tcW w:w="2949" w:type="dxa"/>
          </w:tcPr>
          <w:p w14:paraId="766350D6" w14:textId="2884D98F" w:rsidR="00DB1DED" w:rsidRPr="0061038A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1038A">
              <w:rPr>
                <w:i/>
                <w:iCs/>
                <w:sz w:val="18"/>
                <w:szCs w:val="18"/>
              </w:rPr>
              <w:t xml:space="preserve">Medical professional association </w:t>
            </w:r>
          </w:p>
        </w:tc>
        <w:tc>
          <w:tcPr>
            <w:tcW w:w="1704" w:type="dxa"/>
          </w:tcPr>
          <w:p w14:paraId="5B212AA3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226D83A9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14:paraId="5E60B911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3FA8B6BD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46774A46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69167950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B1DED" w:rsidRPr="00DB1DED" w14:paraId="397F9924" w14:textId="1E38D498" w:rsidTr="00E9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6F132387" w14:textId="52FCDC59" w:rsidR="00DB1DED" w:rsidRPr="00DB1DED" w:rsidRDefault="00DB1DED">
            <w:pPr>
              <w:rPr>
                <w:sz w:val="18"/>
                <w:szCs w:val="18"/>
              </w:rPr>
            </w:pPr>
            <w:r w:rsidRPr="00DB1DED">
              <w:rPr>
                <w:sz w:val="18"/>
                <w:szCs w:val="18"/>
              </w:rPr>
              <w:t>13</w:t>
            </w:r>
          </w:p>
        </w:tc>
        <w:tc>
          <w:tcPr>
            <w:tcW w:w="2949" w:type="dxa"/>
          </w:tcPr>
          <w:p w14:paraId="4C46EEB9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14:paraId="584112A3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5374D27A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14:paraId="43BB754D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098FE2CB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6FFC34B9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05409F98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B1DED" w:rsidRPr="00DB1DED" w14:paraId="3BCE9072" w14:textId="1B372B90" w:rsidTr="00E95516">
        <w:trPr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0E3035EB" w14:textId="00DA52EF" w:rsidR="00DB1DED" w:rsidRPr="00DB1DED" w:rsidRDefault="00DB1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949" w:type="dxa"/>
          </w:tcPr>
          <w:p w14:paraId="6A9133A3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14:paraId="5F76E80D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6FB133E1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14:paraId="7C2033EC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7A74E83B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71FE173E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2E8F06A2" w14:textId="77777777" w:rsidR="00DB1DED" w:rsidRPr="00DB1DED" w:rsidRDefault="00DB1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B1DED" w:rsidRPr="00DB1DED" w14:paraId="3A0ACA90" w14:textId="3FFE4E17" w:rsidTr="00E9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5F4D32A0" w14:textId="34117681" w:rsidR="00DB1DED" w:rsidRPr="00DB1DED" w:rsidRDefault="00DB1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949" w:type="dxa"/>
          </w:tcPr>
          <w:p w14:paraId="2F9C1F89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14:paraId="13728478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2B509DD3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59" w:type="dxa"/>
          </w:tcPr>
          <w:p w14:paraId="4EC38443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3DB5EBA9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071E8CC3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1A06AF03" w14:textId="77777777" w:rsidR="00DB1DED" w:rsidRPr="00DB1DED" w:rsidRDefault="00DB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8CF5540" w14:textId="2506563F" w:rsidR="009F6F1E" w:rsidRPr="009F6F1E" w:rsidRDefault="009F6F1E" w:rsidP="009F6F1E">
      <w:pPr>
        <w:tabs>
          <w:tab w:val="left" w:pos="2969"/>
        </w:tabs>
      </w:pPr>
      <w:r>
        <w:tab/>
      </w:r>
    </w:p>
    <w:sectPr w:rsidR="009F6F1E" w:rsidRPr="009F6F1E" w:rsidSect="00E95516">
      <w:pgSz w:w="15840" w:h="12240" w:orient="landscape"/>
      <w:pgMar w:top="634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ABD00" w14:textId="77777777" w:rsidR="0053217B" w:rsidRDefault="0053217B" w:rsidP="00424022">
      <w:pPr>
        <w:spacing w:after="0" w:line="240" w:lineRule="auto"/>
      </w:pPr>
      <w:r>
        <w:separator/>
      </w:r>
    </w:p>
  </w:endnote>
  <w:endnote w:type="continuationSeparator" w:id="0">
    <w:p w14:paraId="7FF1F814" w14:textId="77777777" w:rsidR="0053217B" w:rsidRDefault="0053217B" w:rsidP="0042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430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EF2AF" w14:textId="77777777" w:rsidR="00E95516" w:rsidRDefault="00E95516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4409BCD1" w14:textId="4D3E467B" w:rsidR="00513B2C" w:rsidRPr="00E95516" w:rsidRDefault="00E95516">
        <w:pPr>
          <w:pStyle w:val="Footer"/>
        </w:pPr>
        <w:r w:rsidRPr="00513B2C">
          <w:rPr>
            <w:i/>
            <w:iCs/>
            <w:color w:val="FF0000"/>
            <w:sz w:val="20"/>
            <w:szCs w:val="20"/>
          </w:rPr>
          <w:t>Version 1</w:t>
        </w:r>
        <w:r>
          <w:rPr>
            <w:i/>
            <w:iCs/>
            <w:color w:val="FF0000"/>
            <w:sz w:val="20"/>
            <w:szCs w:val="20"/>
          </w:rPr>
          <w:t xml:space="preserve"> -</w:t>
        </w:r>
        <w:r w:rsidRPr="00513B2C">
          <w:rPr>
            <w:i/>
            <w:iCs/>
            <w:color w:val="FF0000"/>
            <w:sz w:val="20"/>
            <w:szCs w:val="20"/>
          </w:rPr>
          <w:t xml:space="preserve"> 14 April 2025</w:t>
        </w:r>
        <w:r>
          <w:rPr>
            <w:i/>
            <w:iCs/>
            <w:color w:val="FF0000"/>
            <w:sz w:val="20"/>
            <w:szCs w:val="20"/>
          </w:rPr>
          <w:tab/>
        </w:r>
        <w:r>
          <w:rPr>
            <w:i/>
            <w:iCs/>
            <w:color w:val="FF0000"/>
            <w:sz w:val="20"/>
            <w:szCs w:val="20"/>
          </w:rPr>
          <w:tab/>
        </w:r>
        <w:r>
          <w:rPr>
            <w:i/>
            <w:iCs/>
            <w:color w:val="FF0000"/>
            <w:sz w:val="20"/>
            <w:szCs w:val="20"/>
          </w:rPr>
          <w:tab/>
          <w:t>s1_2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6A82E" w14:textId="77777777" w:rsidR="0053217B" w:rsidRDefault="0053217B" w:rsidP="00424022">
      <w:pPr>
        <w:spacing w:after="0" w:line="240" w:lineRule="auto"/>
      </w:pPr>
      <w:r>
        <w:separator/>
      </w:r>
    </w:p>
  </w:footnote>
  <w:footnote w:type="continuationSeparator" w:id="0">
    <w:p w14:paraId="2D232434" w14:textId="77777777" w:rsidR="0053217B" w:rsidRDefault="0053217B" w:rsidP="00424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zNTQxNzGxNDU0MDZR0lEKTi0uzszPAykwrAUAWekW5ywAAAA="/>
  </w:docVars>
  <w:rsids>
    <w:rsidRoot w:val="00E365CE"/>
    <w:rsid w:val="00057BF6"/>
    <w:rsid w:val="001D194B"/>
    <w:rsid w:val="00424022"/>
    <w:rsid w:val="004543A1"/>
    <w:rsid w:val="00513B2C"/>
    <w:rsid w:val="0053217B"/>
    <w:rsid w:val="0061038A"/>
    <w:rsid w:val="006165F4"/>
    <w:rsid w:val="00633E4F"/>
    <w:rsid w:val="00902D90"/>
    <w:rsid w:val="0095609A"/>
    <w:rsid w:val="009C3332"/>
    <w:rsid w:val="009F6F1E"/>
    <w:rsid w:val="00A76AB8"/>
    <w:rsid w:val="00AF0043"/>
    <w:rsid w:val="00B3220E"/>
    <w:rsid w:val="00B535E7"/>
    <w:rsid w:val="00BB7CC6"/>
    <w:rsid w:val="00C1443C"/>
    <w:rsid w:val="00C8658F"/>
    <w:rsid w:val="00D34D50"/>
    <w:rsid w:val="00D3771F"/>
    <w:rsid w:val="00D70431"/>
    <w:rsid w:val="00DB1DED"/>
    <w:rsid w:val="00E365CE"/>
    <w:rsid w:val="00E555DF"/>
    <w:rsid w:val="00E95516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8447"/>
  <w15:chartTrackingRefBased/>
  <w15:docId w15:val="{0D61A2CE-154D-4E37-9AA6-479D2CF5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5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B1DED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DB1DED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2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022"/>
  </w:style>
  <w:style w:type="paragraph" w:styleId="Footer">
    <w:name w:val="footer"/>
    <w:basedOn w:val="Normal"/>
    <w:link w:val="FooterChar"/>
    <w:uiPriority w:val="99"/>
    <w:unhideWhenUsed/>
    <w:rsid w:val="0042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Agbessi Amouzou</dc:creator>
  <cp:keywords/>
  <dc:description/>
  <cp:lastModifiedBy>Kelsey Zack</cp:lastModifiedBy>
  <cp:revision>12</cp:revision>
  <dcterms:created xsi:type="dcterms:W3CDTF">2025-01-06T15:37:00Z</dcterms:created>
  <dcterms:modified xsi:type="dcterms:W3CDTF">2025-05-13T12:03:00Z</dcterms:modified>
</cp:coreProperties>
</file>